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661DD7" w:rsidP="003856C9">
            <w:pPr>
              <w:pStyle w:val="Heading1"/>
            </w:pPr>
            <w:r>
              <w:t xml:space="preserve">What’s in Ned’s head </w:t>
            </w:r>
            <w:r w:rsidR="003913ED">
              <w:t xml:space="preserve"> </w:t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661DD7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49A8CD9E" wp14:editId="6C34A590">
                  <wp:extent cx="1257139" cy="1090019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042" cy="109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Default="00091F3A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Intermediate level </w:t>
                  </w:r>
                </w:p>
                <w:p w:rsidR="009C6CF4" w:rsidRPr="00441EB9" w:rsidRDefault="009C6CF4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9C6CF4" w:rsidP="00D11C4D">
                  <w:r>
                    <w:rPr>
                      <w:szCs w:val="18"/>
                    </w:rPr>
                    <w:t xml:space="preserve">Ages: </w:t>
                  </w:r>
                  <w:r w:rsidR="00091F3A">
                    <w:rPr>
                      <w:szCs w:val="18"/>
                    </w:rPr>
                    <w:t>3</w:t>
                  </w:r>
                  <w:r w:rsidR="00091F3A" w:rsidRPr="00091F3A">
                    <w:rPr>
                      <w:szCs w:val="18"/>
                      <w:vertAlign w:val="superscript"/>
                    </w:rPr>
                    <w:t>rd</w:t>
                  </w:r>
                  <w:r w:rsidR="00091F3A">
                    <w:rPr>
                      <w:szCs w:val="18"/>
                    </w:rPr>
                    <w:t>-7</w:t>
                  </w:r>
                  <w:r w:rsidR="00091F3A" w:rsidRPr="00091F3A">
                    <w:rPr>
                      <w:szCs w:val="18"/>
                      <w:vertAlign w:val="superscript"/>
                    </w:rPr>
                    <w:t>th</w:t>
                  </w:r>
                  <w:r w:rsidR="00091F3A">
                    <w:rPr>
                      <w:szCs w:val="18"/>
                    </w:rPr>
                    <w:t xml:space="preserve"> grade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5152F2" w:rsidRDefault="00C420C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F4082A">
              <w:trPr>
                <w:trHeight w:val="315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717C2B" w:rsidP="00661DD7">
                  <w:pPr>
                    <w:jc w:val="left"/>
                  </w:pPr>
                  <w:r>
                    <w:rPr>
                      <w:noProof/>
                    </w:rPr>
                    <w:t xml:space="preserve">      </w:t>
                  </w:r>
                  <w:r w:rsidR="00661DD7">
                    <w:rPr>
                      <w:noProof/>
                    </w:rPr>
                    <w:drawing>
                      <wp:inline distT="0" distB="0" distL="0" distR="0" wp14:anchorId="63FBDFE1" wp14:editId="47D48A6C">
                        <wp:extent cx="1840721" cy="1581150"/>
                        <wp:effectExtent l="0" t="0" r="762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3383" cy="1583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1DD7">
                    <w:rPr>
                      <w:noProof/>
                    </w:rPr>
                    <w:t xml:space="preserve">      </w:t>
                  </w:r>
                  <w:r w:rsidR="00661DD7">
                    <w:rPr>
                      <w:noProof/>
                    </w:rPr>
                    <w:drawing>
                      <wp:inline distT="0" distB="0" distL="0" distR="0" wp14:anchorId="6B2636AC" wp14:editId="467FED5B">
                        <wp:extent cx="1600674" cy="1561538"/>
                        <wp:effectExtent l="0" t="0" r="0" b="63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4474" cy="1565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F4082A">
              <w:trPr>
                <w:trHeight w:val="4487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091F3A" w:rsidRDefault="00091F3A" w:rsidP="00661DD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>
                    <w:t>S</w:t>
                  </w:r>
                  <w:r w:rsidR="00F60616">
                    <w:t>et a timer or play until</w:t>
                  </w:r>
                  <w:r>
                    <w:t xml:space="preserve"> all the cards are used</w:t>
                  </w:r>
                </w:p>
                <w:p w:rsidR="003913ED" w:rsidRDefault="00661DD7" w:rsidP="00661DD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>
                    <w:t>Students take turns drawing a card from the pile</w:t>
                  </w:r>
                </w:p>
                <w:p w:rsidR="00661DD7" w:rsidRDefault="00661DD7" w:rsidP="00661DD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>
                    <w:t>Once they pick a card, they can sha</w:t>
                  </w:r>
                  <w:r w:rsidR="00091F3A">
                    <w:t xml:space="preserve">re with the group </w:t>
                  </w:r>
                  <w:r>
                    <w:t>using the visual cues</w:t>
                  </w:r>
                  <w:r w:rsidR="00091F3A">
                    <w:t xml:space="preserve"> </w:t>
                  </w:r>
                </w:p>
                <w:p w:rsidR="00661DD7" w:rsidRDefault="00091F3A" w:rsidP="00661DD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>
                    <w:t>Have the student place their hand</w:t>
                  </w:r>
                  <w:r w:rsidR="00661DD7">
                    <w:t xml:space="preserve"> in “Ned’s head” and find the object</w:t>
                  </w:r>
                </w:p>
                <w:p w:rsidR="00661DD7" w:rsidRDefault="00F60616" w:rsidP="00661DD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>
                    <w:t xml:space="preserve">Have the </w:t>
                  </w:r>
                  <w:r w:rsidR="00661DD7">
                    <w:t>peers in the group tell the student “try again”</w:t>
                  </w:r>
                  <w:r w:rsidR="00091F3A">
                    <w:t xml:space="preserve"> if he picks the wrong item out of the head or other students can help the student out by looking in the head and guiding them to the object</w:t>
                  </w:r>
                </w:p>
                <w:p w:rsidR="00661DD7" w:rsidRDefault="00091F3A" w:rsidP="00661DD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>
                    <w:t>Once the student has</w:t>
                  </w:r>
                  <w:r w:rsidR="00661DD7">
                    <w:t xml:space="preserve"> the object the other student can ask the student “</w:t>
                  </w:r>
                  <w:r w:rsidR="00F60616">
                    <w:t>What did you get</w:t>
                  </w:r>
                  <w:r>
                    <w:t>?”</w:t>
                  </w:r>
                </w:p>
                <w:p w:rsidR="00091F3A" w:rsidRDefault="00091F3A" w:rsidP="00661DD7">
                  <w:pPr>
                    <w:pStyle w:val="ListParagraph"/>
                    <w:numPr>
                      <w:ilvl w:val="0"/>
                      <w:numId w:val="13"/>
                    </w:numPr>
                    <w:jc w:val="left"/>
                  </w:pPr>
                  <w:r>
                    <w:t xml:space="preserve">Place the item back into head after each students’ turn </w:t>
                  </w:r>
                </w:p>
                <w:p w:rsidR="00091F3A" w:rsidRDefault="00091F3A" w:rsidP="00091F3A">
                  <w:pPr>
                    <w:pStyle w:val="ListParagraph"/>
                    <w:ind w:left="1080"/>
                    <w:jc w:val="left"/>
                  </w:pPr>
                </w:p>
              </w:tc>
            </w:tr>
            <w:tr w:rsidR="00C420C8" w:rsidTr="00F4082A">
              <w:trPr>
                <w:trHeight w:val="878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Default="00FC58A2" w:rsidP="00F4082A">
                  <w:pPr>
                    <w:pStyle w:val="Heading2"/>
                  </w:pPr>
                  <w:r>
                    <w:t>Additional Tips and Ideas</w:t>
                  </w:r>
                </w:p>
              </w:tc>
            </w:tr>
          </w:tbl>
          <w:p w:rsidR="00FC58A2" w:rsidRDefault="00091F3A" w:rsidP="00FC58A2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Create new cards with additional items based on the student interests or skills needed</w:t>
            </w:r>
            <w:r w:rsidR="00F60616">
              <w:t xml:space="preserve"> (</w:t>
            </w:r>
            <w:r>
              <w:t>great game for teaching adjectives)</w:t>
            </w:r>
          </w:p>
          <w:p w:rsidR="00F4082A" w:rsidRPr="005152F2" w:rsidRDefault="00091F3A" w:rsidP="00F4082A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Encourage students to look at the items and talk about them</w:t>
            </w:r>
            <w:r w:rsidR="00F4082A">
              <w:t xml:space="preserve"> asking various “WH” questions such as “When coul</w:t>
            </w:r>
            <w:bookmarkStart w:id="0" w:name="_GoBack"/>
            <w:bookmarkEnd w:id="0"/>
            <w:r w:rsidR="00F4082A">
              <w:t>d you use this?” “Where do you find this?”</w:t>
            </w:r>
          </w:p>
        </w:tc>
      </w:tr>
    </w:tbl>
    <w:p w:rsidR="003F5FDB" w:rsidRDefault="003F5FDB" w:rsidP="00841714">
      <w:pPr>
        <w:pStyle w:val="NoSpacing"/>
      </w:pPr>
    </w:p>
    <w:sectPr w:rsidR="003F5FDB" w:rsidSect="00FE20E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0B" w:rsidRDefault="005F570B" w:rsidP="003856C9">
      <w:pPr>
        <w:spacing w:after="0" w:line="240" w:lineRule="auto"/>
      </w:pPr>
      <w:r>
        <w:separator/>
      </w:r>
    </w:p>
  </w:endnote>
  <w:endnote w:type="continuationSeparator" w:id="0">
    <w:p w:rsidR="005F570B" w:rsidRDefault="005F570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F4082A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0B" w:rsidRDefault="005F570B" w:rsidP="003856C9">
      <w:pPr>
        <w:spacing w:after="0" w:line="240" w:lineRule="auto"/>
      </w:pPr>
      <w:r>
        <w:separator/>
      </w:r>
    </w:p>
  </w:footnote>
  <w:footnote w:type="continuationSeparator" w:id="0">
    <w:p w:rsidR="005F570B" w:rsidRDefault="005F570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C0057B"/>
    <w:multiLevelType w:val="hybridMultilevel"/>
    <w:tmpl w:val="BB94C02A"/>
    <w:lvl w:ilvl="0" w:tplc="A9C21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91F3A"/>
    <w:rsid w:val="000A6C3D"/>
    <w:rsid w:val="0010199E"/>
    <w:rsid w:val="0010257B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6369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5F570B"/>
    <w:rsid w:val="00616FF4"/>
    <w:rsid w:val="00661DD7"/>
    <w:rsid w:val="006A3CE7"/>
    <w:rsid w:val="00717C2B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57DAA"/>
    <w:rsid w:val="009C6CF4"/>
    <w:rsid w:val="009D1627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4082A"/>
    <w:rsid w:val="00F56435"/>
    <w:rsid w:val="00F60616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1BF0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650942C-8BF1-444A-8A01-210E5B0F6CA1}"/>
</file>

<file path=customXml/itemProps3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2</cp:revision>
  <cp:lastPrinted>2017-08-17T19:02:00Z</cp:lastPrinted>
  <dcterms:created xsi:type="dcterms:W3CDTF">2017-08-17T19:04:00Z</dcterms:created>
  <dcterms:modified xsi:type="dcterms:W3CDTF">2017-08-17T19:04:00Z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